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508551" w14:textId="35DDAF37" w:rsidR="00537395" w:rsidRDefault="00B7211F" w:rsidP="008B6F91">
      <w:pPr>
        <w:rPr>
          <w:b/>
          <w:bCs/>
          <w:sz w:val="28"/>
          <w:szCs w:val="28"/>
        </w:rPr>
      </w:pPr>
      <w:r>
        <w:rPr>
          <w:b/>
          <w:bCs/>
          <w:noProof/>
          <w:sz w:val="28"/>
          <w:szCs w:val="28"/>
        </w:rPr>
        <w:drawing>
          <wp:anchor distT="0" distB="0" distL="114300" distR="114300" simplePos="0" relativeHeight="251658240" behindDoc="0" locked="0" layoutInCell="1" allowOverlap="1" wp14:anchorId="149796E4" wp14:editId="0E40DCCD">
            <wp:simplePos x="0" y="0"/>
            <wp:positionH relativeFrom="margin">
              <wp:align>right</wp:align>
            </wp:positionH>
            <wp:positionV relativeFrom="margin">
              <wp:align>top</wp:align>
            </wp:positionV>
            <wp:extent cx="2597858" cy="516367"/>
            <wp:effectExtent l="0" t="0" r="5715" b="4445"/>
            <wp:wrapSquare wrapText="bothSides"/>
            <wp:docPr id="832428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2841" name="Grafik 832428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7858" cy="516367"/>
                    </a:xfrm>
                    <a:prstGeom prst="rect">
                      <a:avLst/>
                    </a:prstGeom>
                  </pic:spPr>
                </pic:pic>
              </a:graphicData>
            </a:graphic>
          </wp:anchor>
        </w:drawing>
      </w:r>
    </w:p>
    <w:p w14:paraId="0852B3BA" w14:textId="77777777" w:rsidR="00537395" w:rsidRDefault="00537395" w:rsidP="008B6F91">
      <w:pPr>
        <w:rPr>
          <w:b/>
          <w:bCs/>
          <w:sz w:val="28"/>
          <w:szCs w:val="28"/>
        </w:rPr>
      </w:pPr>
    </w:p>
    <w:p w14:paraId="20C24668" w14:textId="77777777" w:rsidR="00537395" w:rsidRDefault="00537395" w:rsidP="008B6F91">
      <w:pPr>
        <w:rPr>
          <w:b/>
          <w:bCs/>
          <w:sz w:val="28"/>
          <w:szCs w:val="28"/>
        </w:rPr>
      </w:pPr>
    </w:p>
    <w:p w14:paraId="27578395" w14:textId="3486A300" w:rsidR="00B7211F" w:rsidRDefault="00B7211F" w:rsidP="008B6F91">
      <w:pPr>
        <w:rPr>
          <w:rFonts w:ascii="Andale Mono" w:hAnsi="Andale Mono"/>
        </w:rPr>
      </w:pPr>
      <w:r w:rsidRPr="00E16232">
        <w:rPr>
          <w:rFonts w:ascii="Andale Mono" w:hAnsi="Andale Mono"/>
        </w:rPr>
        <w:t>Pressemeldung</w:t>
      </w:r>
    </w:p>
    <w:p w14:paraId="06542C12" w14:textId="77777777" w:rsidR="00992F59" w:rsidRDefault="00992F59" w:rsidP="008B6F91">
      <w:pPr>
        <w:rPr>
          <w:rFonts w:ascii="Andale Mono" w:hAnsi="Andale Mono"/>
        </w:rPr>
      </w:pPr>
    </w:p>
    <w:p w14:paraId="158140E1" w14:textId="77777777" w:rsidR="00287E5A" w:rsidRPr="00E16232" w:rsidRDefault="00287E5A" w:rsidP="008B6F91">
      <w:pPr>
        <w:rPr>
          <w:rFonts w:ascii="Andale Mono" w:hAnsi="Andale Mono"/>
        </w:rPr>
      </w:pPr>
    </w:p>
    <w:p w14:paraId="0A529514" w14:textId="77777777" w:rsidR="00287E5A" w:rsidRPr="00287E5A" w:rsidRDefault="00287E5A" w:rsidP="00287E5A">
      <w:pPr>
        <w:rPr>
          <w:b/>
          <w:bCs/>
          <w:sz w:val="28"/>
          <w:szCs w:val="28"/>
        </w:rPr>
      </w:pPr>
      <w:r w:rsidRPr="00287E5A">
        <w:rPr>
          <w:b/>
          <w:bCs/>
          <w:sz w:val="28"/>
          <w:szCs w:val="28"/>
        </w:rPr>
        <w:t>Deutscher Home Electronics Markt im ersten Halbjahr 2026 mit Höhen und Tiefen – globale Krisen und anhaltende Konsumentenzurückhaltung beeinflussen die Umsätze</w:t>
      </w:r>
    </w:p>
    <w:p w14:paraId="559F4EDB" w14:textId="77777777" w:rsidR="00287E5A" w:rsidRDefault="00F2460E" w:rsidP="00287E5A">
      <w:r>
        <w:br/>
      </w:r>
      <w:r w:rsidR="00287E5A">
        <w:t>Im Vorfeld der IFA in Berlin präsentiert die GFU Home &amp; Consumer Electronics GmbH aktuelle Zahlen* des Home Electronics Markts in Deutschland für das erste Halbjahr 2026.</w:t>
      </w:r>
    </w:p>
    <w:p w14:paraId="5BA10598" w14:textId="77777777" w:rsidR="00287E5A" w:rsidRDefault="00287E5A" w:rsidP="00287E5A">
      <w:pPr>
        <w:rPr>
          <w:color w:val="000000" w:themeColor="text1"/>
        </w:rPr>
      </w:pPr>
      <w:r w:rsidRPr="28D1421F">
        <w:rPr>
          <w:color w:val="000000" w:themeColor="text1"/>
        </w:rPr>
        <w:t xml:space="preserve">Carine Chardon, Geschäftsführerin der GFU Home &amp; Consumer Electronics GmbH, erklärt zur Marktentwicklung: </w:t>
      </w:r>
      <w:r w:rsidRPr="00287E5A">
        <w:rPr>
          <w:i/>
          <w:iCs/>
          <w:color w:val="000000" w:themeColor="text1"/>
        </w:rPr>
        <w:t>„Der Markt für technische Konsumgüter hat sich im ersten Halbjahr vorausschaubar verhalten entwickelt. Die Konsumstimmung verharrt, bedingt durch die Weltlage und damit verbundene Sparneigung und allgemeine Verunsicherung der Verbraucher, auf einem niedrigen Niveau. Dennoch zeigen einige Produktbereiche in der Home Electronics Branche, dass mit Innovationen und neuen Produktmerkmalen, die einen besonderen Nutzen und damit einhergehenden Mehrwert für Verbraucher bieten, Wachstum im Markt möglich ist. Die IFA als globale Plattform für Innovation wird dem Markt in Kürze wertvolle Impulse geben und zu einer positiven Marktentwicklung in der zweiten Jahreshälfte beitragen.“</w:t>
      </w:r>
    </w:p>
    <w:p w14:paraId="6FF19814" w14:textId="77777777" w:rsidR="00287E5A" w:rsidRDefault="00287E5A" w:rsidP="00287E5A">
      <w:r w:rsidRPr="28D1421F">
        <w:t>Nach einem ausgeglichenen Ergebnis für das Gesamtjahr 2025 zeigt sich für das erste Halbjahr 2026 ein moderat rückläufiges Ergebnis: So wurde in den Monaten Januar bis Juni 2026 in Deutschland ein Gesamt-Umsatzvolumen von 20,6 Milliarden Euro mit technischen Konsumgütern (TCG) erreicht, dies entspricht einem Minus von 2,5 Prozent verglichen mit dem Vorjahres-Zeitraum.</w:t>
      </w:r>
    </w:p>
    <w:p w14:paraId="06D3AA89" w14:textId="77777777" w:rsidR="00992F59" w:rsidRPr="00992F59" w:rsidRDefault="00992F59" w:rsidP="00287E5A"/>
    <w:p w14:paraId="06AF0A58" w14:textId="77777777" w:rsidR="00287E5A" w:rsidRPr="00287E5A" w:rsidRDefault="00287E5A" w:rsidP="00287E5A">
      <w:pPr>
        <w:rPr>
          <w:b/>
          <w:bCs/>
          <w:sz w:val="28"/>
          <w:szCs w:val="28"/>
        </w:rPr>
      </w:pPr>
      <w:r w:rsidRPr="00287E5A">
        <w:rPr>
          <w:b/>
          <w:bCs/>
          <w:sz w:val="28"/>
          <w:szCs w:val="28"/>
        </w:rPr>
        <w:t>Gemischtes Ergebnis</w:t>
      </w:r>
    </w:p>
    <w:p w14:paraId="4BD08F3B" w14:textId="77777777" w:rsidR="00287E5A" w:rsidRPr="005859B3" w:rsidRDefault="00287E5A" w:rsidP="00287E5A">
      <w:pPr>
        <w:rPr>
          <w:u w:val="single"/>
        </w:rPr>
      </w:pPr>
      <w:r>
        <w:t>Zwar</w:t>
      </w:r>
      <w:r w:rsidRPr="28D1421F">
        <w:t xml:space="preserve"> zeig</w:t>
      </w:r>
      <w:r>
        <w:t>t</w:t>
      </w:r>
      <w:r w:rsidRPr="28D1421F">
        <w:t xml:space="preserve">en Produkte, die mit </w:t>
      </w:r>
      <w:r>
        <w:t>hohem</w:t>
      </w:r>
      <w:r w:rsidRPr="28D1421F">
        <w:t xml:space="preserve"> Verbrauchernutzen einen klaren Mehrwert wie Komfort und mehr Unterstützung im Alltag bieten, teils zweistellige Zuwachsraten. </w:t>
      </w:r>
      <w:r>
        <w:t>Gleichzeitig</w:t>
      </w:r>
      <w:r w:rsidRPr="28D1421F">
        <w:t xml:space="preserve"> spiegeln sich die </w:t>
      </w:r>
      <w:r w:rsidRPr="28D1421F">
        <w:lastRenderedPageBreak/>
        <w:t xml:space="preserve">globalen Krisen und die damit verbundene Verunsicherung durch eine gestiegene Kaufzurückhaltung und hohe Sparneigung aus. Die Preissensibilität der Käufer </w:t>
      </w:r>
      <w:r>
        <w:t>führt dazu</w:t>
      </w:r>
      <w:r w:rsidRPr="28D1421F">
        <w:t>, dass ausgewiesene Promotion-</w:t>
      </w:r>
      <w:r>
        <w:t>Events</w:t>
      </w:r>
      <w:r w:rsidRPr="28D1421F">
        <w:t xml:space="preserve"> im Handel für die Kunden an Bedeutung gewinnen. So generieren in Deutschland die sieben größten Promotion-Zeiträume innerhalb von nur 15 Wochen (entspricht 29 Prozent des Jahres) kumuliert ganze 37 Prozent und damit mehr als ein Drittel des Jahresumsatzes.</w:t>
      </w:r>
    </w:p>
    <w:p w14:paraId="7A651CA7" w14:textId="77777777" w:rsidR="00992F59" w:rsidRPr="00992F59" w:rsidRDefault="00992F59" w:rsidP="00992F59"/>
    <w:p w14:paraId="323223E2" w14:textId="77777777" w:rsidR="00287E5A" w:rsidRPr="00287E5A" w:rsidRDefault="00287E5A" w:rsidP="00287E5A">
      <w:pPr>
        <w:rPr>
          <w:b/>
          <w:bCs/>
          <w:sz w:val="28"/>
          <w:szCs w:val="28"/>
        </w:rPr>
      </w:pPr>
      <w:r w:rsidRPr="00287E5A">
        <w:rPr>
          <w:b/>
          <w:bCs/>
          <w:sz w:val="28"/>
          <w:szCs w:val="28"/>
        </w:rPr>
        <w:t>Marktbereiche entwickeln sich differenziert</w:t>
      </w:r>
    </w:p>
    <w:p w14:paraId="15883CA6" w14:textId="734B7826" w:rsidR="00287E5A" w:rsidRDefault="00287E5A" w:rsidP="00287E5A">
      <w:r w:rsidRPr="28D1421F">
        <w:t>Wie bereits seit längerem im Home</w:t>
      </w:r>
      <w:r>
        <w:t xml:space="preserve"> </w:t>
      </w:r>
      <w:r w:rsidRPr="28D1421F">
        <w:t>Electronics</w:t>
      </w:r>
      <w:r>
        <w:t xml:space="preserve"> </w:t>
      </w:r>
      <w:r w:rsidRPr="28D1421F">
        <w:t>Markt zu beobachten ist, verlief die Entwicklung in den einzelnen Marktsegmenten auch im ersten Halbjahr 2026 sehr unterschiedlich: Mit einem Umsatz von 12,7 Milliarden Euro weist der Bereich Consumer Electronics (CE) in den Monaten Januar bis Juni 2026 ein Minus von 3,2 Prozent im Vergleich zum Vorjahreszeitraum auf. Auch Elektro-Großgeräte verzeichneten mit 4,4 Milliarden Euro ein Umsatzminus (</w:t>
      </w:r>
      <w:r>
        <w:t>–</w:t>
      </w:r>
      <w:r w:rsidRPr="28D1421F">
        <w:t>5,1 Prozent). Dagegen entwickelte sich das Segment der Elektro-Kleingeräte mit einem Umsatz von 3,5 Milliarden Euro und einem Plus von 4,0 Prozent in der ersten Jahreshälfte 2026 positiv.</w:t>
      </w:r>
    </w:p>
    <w:p w14:paraId="765BBC09" w14:textId="77777777" w:rsidR="00992F59" w:rsidRDefault="00992F59" w:rsidP="00EE2A4B">
      <w:pPr>
        <w:rPr>
          <w:b/>
          <w:bCs/>
          <w:sz w:val="28"/>
          <w:szCs w:val="28"/>
        </w:rPr>
      </w:pPr>
    </w:p>
    <w:p w14:paraId="79E40583" w14:textId="77777777" w:rsidR="00287E5A" w:rsidRPr="00287E5A" w:rsidRDefault="00287E5A" w:rsidP="00287E5A">
      <w:pPr>
        <w:rPr>
          <w:b/>
          <w:bCs/>
          <w:sz w:val="28"/>
          <w:szCs w:val="28"/>
        </w:rPr>
      </w:pPr>
      <w:r w:rsidRPr="00287E5A">
        <w:rPr>
          <w:b/>
          <w:bCs/>
          <w:sz w:val="28"/>
          <w:szCs w:val="28"/>
        </w:rPr>
        <w:t>Produktsegmente einzeln betrachtet</w:t>
      </w:r>
    </w:p>
    <w:p w14:paraId="2EA47678" w14:textId="77777777" w:rsidR="00287E5A" w:rsidRDefault="00287E5A" w:rsidP="00287E5A">
      <w:r>
        <w:t xml:space="preserve">Auf einzelne Produktgruppen bezogen zeigt sich ein ebenfalls differenziertes Bild: </w:t>
      </w:r>
      <w:r w:rsidRPr="00EA5F12">
        <w:t>Trotz gestiegener Absatzmengen bei</w:t>
      </w:r>
      <w:r>
        <w:t xml:space="preserve"> </w:t>
      </w:r>
      <w:r w:rsidRPr="00AE6ECB">
        <w:t>TV-Geräten</w:t>
      </w:r>
      <w:r w:rsidRPr="00EA5F12">
        <w:rPr>
          <w:u w:val="single"/>
        </w:rPr>
        <w:t> </w:t>
      </w:r>
      <w:r w:rsidRPr="00EA5F12">
        <w:t>aufgrund der Fußball-Weltmeisterschaft (+ 4,6 Prozent) brachte das erste Halbjahr 2026 ein Umsatzminus von 2,3 Prozent. </w:t>
      </w:r>
      <w:r>
        <w:t xml:space="preserve"> Anders bei den Projektoren: Diese profitierten mit einem Umsatzanstieg von 25,8 Prozent deutlich von der Fußball-WM.</w:t>
      </w:r>
    </w:p>
    <w:p w14:paraId="766199A8" w14:textId="77777777" w:rsidR="00287E5A" w:rsidRDefault="00287E5A" w:rsidP="00287E5A">
      <w:r>
        <w:t>Wachsend zeigte sich auch die Produktgruppe Action Cams, die einen Umsatzzuwachs von 21 Prozent erreichte. Ebenfalls positiv entwickelten sich die Kopfhörer mit einem um 6,1 Prozent höheren Umsatz im ersten Halbjahr 2026. Notebooks und Desktop-PCs legten in diesem Zeitraum um fünf Prozent beim Umsatz zu.</w:t>
      </w:r>
    </w:p>
    <w:p w14:paraId="4AF652C4" w14:textId="77777777" w:rsidR="00287E5A" w:rsidRDefault="00287E5A" w:rsidP="00287E5A">
      <w:r w:rsidRPr="28D1421F">
        <w:t xml:space="preserve">Eine positive Entwicklung </w:t>
      </w:r>
      <w:r>
        <w:t xml:space="preserve">zeigt </w:t>
      </w:r>
      <w:r w:rsidRPr="28D1421F">
        <w:t>auch der Produkt-Bereich Health Tech und Well-</w:t>
      </w:r>
      <w:proofErr w:type="spellStart"/>
      <w:r w:rsidRPr="28D1421F">
        <w:t>Being</w:t>
      </w:r>
      <w:proofErr w:type="spellEnd"/>
      <w:r w:rsidRPr="28D1421F">
        <w:t>: Rund 5,9 Milliarden Euro Umsatz, was einer Steigerung von vier Prozent entspricht, bei einer Stückzahlzunahme von zwei Prozent auf 1,67 Millionen.</w:t>
      </w:r>
    </w:p>
    <w:p w14:paraId="2398333B" w14:textId="77777777" w:rsidR="00287E5A" w:rsidRDefault="00287E5A" w:rsidP="00992F59">
      <w:pPr>
        <w:rPr>
          <w:b/>
          <w:bCs/>
          <w:sz w:val="28"/>
          <w:szCs w:val="28"/>
        </w:rPr>
      </w:pPr>
    </w:p>
    <w:p w14:paraId="2834A774" w14:textId="20F22AF0" w:rsidR="00992F59" w:rsidRPr="00992F59" w:rsidRDefault="00992F59" w:rsidP="00992F59">
      <w:pPr>
        <w:rPr>
          <w:b/>
          <w:bCs/>
          <w:sz w:val="28"/>
          <w:szCs w:val="28"/>
        </w:rPr>
      </w:pPr>
      <w:r w:rsidRPr="00992F59">
        <w:rPr>
          <w:b/>
          <w:bCs/>
          <w:sz w:val="28"/>
          <w:szCs w:val="28"/>
        </w:rPr>
        <w:t>Mehrwert generiert Absatz</w:t>
      </w:r>
    </w:p>
    <w:p w14:paraId="33BF792A" w14:textId="77777777" w:rsidR="00287E5A" w:rsidRDefault="00287E5A" w:rsidP="00287E5A">
      <w:r w:rsidRPr="28D1421F">
        <w:lastRenderedPageBreak/>
        <w:t>Generell zeigt sich, dass vor allem Produkte, die über neue Produktfeatures un</w:t>
      </w:r>
      <w:r>
        <w:t>d</w:t>
      </w:r>
      <w:r w:rsidRPr="28D1421F">
        <w:t xml:space="preserve"> damit einen klar erkennbaren Mehrwert für die Konsumenten aufweisen, bemerkenswerte Stückzahlzuwächse im ersten Halbjahr 2026 generieren konnten: Beispiele sind Saug- und Wischroboter (+ 66,1 Prozent</w:t>
      </w:r>
      <w:r w:rsidRPr="00EA5F12">
        <w:t>), Cold-Brew-Kaffeevollautomaten</w:t>
      </w:r>
      <w:r w:rsidRPr="28D1421F">
        <w:t xml:space="preserve"> (+ 42,5 Prozent), PCs mit KI-Funktion (+ 149 Prozent) sowie OLED-Monitore mit hoher Bildwechselfrequenz (+ 75 Prozent). Diese Zahlen untermauern eindrucksvoll, dass die Konsumenten durchaus zu Käufen bereit sind – aber vor allem dann, wenn die Produkte entsprechend relevante Bedürfnisse ansprechen</w:t>
      </w:r>
      <w:r>
        <w:t xml:space="preserve"> und Neuerungen bringen</w:t>
      </w:r>
      <w:r w:rsidRPr="28D1421F">
        <w:t>.</w:t>
      </w:r>
    </w:p>
    <w:p w14:paraId="10FBFFA7" w14:textId="77777777" w:rsidR="00992F59" w:rsidRDefault="00992F59" w:rsidP="00992F59"/>
    <w:p w14:paraId="4F7A1189" w14:textId="77777777" w:rsidR="00992F59" w:rsidRPr="00992F59" w:rsidRDefault="00992F59" w:rsidP="00992F59">
      <w:pPr>
        <w:rPr>
          <w:sz w:val="16"/>
          <w:szCs w:val="16"/>
        </w:rPr>
      </w:pPr>
      <w:r w:rsidRPr="00992F59">
        <w:rPr>
          <w:sz w:val="16"/>
          <w:szCs w:val="16"/>
        </w:rPr>
        <w:t>*Die Marktzahlen in dieser Pressemitteilung basieren auf der Zusammenarbeit der GFU und ihres Partners NIQ als die Summe der Verkäufe in Deutschland an private Konsumenten.</w:t>
      </w:r>
    </w:p>
    <w:p w14:paraId="78FE5118" w14:textId="77777777" w:rsidR="00992F59" w:rsidRPr="00992F59" w:rsidRDefault="00992F59" w:rsidP="00992F59">
      <w:pPr>
        <w:rPr>
          <w:sz w:val="16"/>
          <w:szCs w:val="16"/>
        </w:rPr>
      </w:pPr>
    </w:p>
    <w:p w14:paraId="2D01EF7D" w14:textId="21E55BE8" w:rsidR="00C87864" w:rsidRPr="00992F59" w:rsidRDefault="00C87864" w:rsidP="00C87864">
      <w:pPr>
        <w:rPr>
          <w:sz w:val="16"/>
          <w:szCs w:val="16"/>
        </w:rPr>
      </w:pPr>
      <w:r w:rsidRPr="00D2093F">
        <w:rPr>
          <w:rFonts w:eastAsia="Arial"/>
          <w:b/>
          <w:bCs/>
          <w:sz w:val="16"/>
        </w:rPr>
        <w:t>Über GFU Consumer &amp; Home Electronics GmbH</w:t>
      </w:r>
      <w:r w:rsidRPr="00D2093F">
        <w:br/>
      </w:r>
      <w:r w:rsidRPr="00992F59">
        <w:rPr>
          <w:sz w:val="16"/>
          <w:szCs w:val="16"/>
        </w:rPr>
        <w:t xml:space="preserve">Die GFU ist Markeninhaberin und Veranstalterin der IFA Berlin, eine der bedeutendsten globalen Messen für Consumer Electronics und Home </w:t>
      </w:r>
      <w:proofErr w:type="spellStart"/>
      <w:r w:rsidRPr="00992F59">
        <w:rPr>
          <w:sz w:val="16"/>
          <w:szCs w:val="16"/>
        </w:rPr>
        <w:t>Appliances</w:t>
      </w:r>
      <w:proofErr w:type="spellEnd"/>
      <w:r w:rsidRPr="00992F59">
        <w:rPr>
          <w:sz w:val="16"/>
          <w:szCs w:val="16"/>
        </w:rPr>
        <w:t xml:space="preserve">. Als Branchenorganisation veröffentlicht die </w:t>
      </w:r>
      <w:proofErr w:type="gramStart"/>
      <w:r w:rsidRPr="00992F59">
        <w:rPr>
          <w:sz w:val="16"/>
          <w:szCs w:val="16"/>
        </w:rPr>
        <w:t>GFU Marktdaten</w:t>
      </w:r>
      <w:proofErr w:type="gramEnd"/>
      <w:r w:rsidRPr="00992F59">
        <w:rPr>
          <w:sz w:val="16"/>
          <w:szCs w:val="16"/>
        </w:rPr>
        <w:t xml:space="preserve">, Studien sowie Trendanalysen und gestaltet die strategische Ausrichtung der IFA aktiv mit. Zum Gesellschafterkreis gehören führende Unternehmen der Home &amp; Consumer Tech Branche. Weitere Informationen finden Sie unter </w:t>
      </w:r>
      <w:hyperlink r:id="rId10">
        <w:r w:rsidRPr="00992F59">
          <w:rPr>
            <w:sz w:val="16"/>
            <w:szCs w:val="16"/>
          </w:rPr>
          <w:t>www.gfu.de</w:t>
        </w:r>
      </w:hyperlink>
      <w:r w:rsidRPr="00992F59">
        <w:rPr>
          <w:sz w:val="16"/>
          <w:szCs w:val="16"/>
        </w:rPr>
        <w:t xml:space="preserve"> oder auf </w:t>
      </w:r>
      <w:hyperlink r:id="rId11">
        <w:r w:rsidRPr="00992F59">
          <w:rPr>
            <w:sz w:val="16"/>
            <w:szCs w:val="16"/>
          </w:rPr>
          <w:t>LinkedIn</w:t>
        </w:r>
      </w:hyperlink>
      <w:r w:rsidRPr="00992F59">
        <w:rPr>
          <w:sz w:val="16"/>
          <w:szCs w:val="16"/>
        </w:rPr>
        <w:t>.</w:t>
      </w:r>
      <w:r w:rsidR="00992F59">
        <w:rPr>
          <w:sz w:val="16"/>
          <w:szCs w:val="16"/>
        </w:rPr>
        <w:br/>
      </w:r>
    </w:p>
    <w:p w14:paraId="085A8827" w14:textId="662B53DA" w:rsidR="004C3113" w:rsidRPr="00992F59" w:rsidRDefault="004E6D6E" w:rsidP="00992F59">
      <w:pPr>
        <w:rPr>
          <w:sz w:val="16"/>
          <w:szCs w:val="16"/>
        </w:rPr>
      </w:pPr>
      <w:r w:rsidRPr="00992F59">
        <w:rPr>
          <w:b/>
          <w:bCs/>
          <w:sz w:val="16"/>
          <w:szCs w:val="16"/>
        </w:rPr>
        <w:t>Anmerkung der Redaktion:</w:t>
      </w:r>
      <w:r w:rsidRPr="00992F59">
        <w:rPr>
          <w:sz w:val="16"/>
          <w:szCs w:val="16"/>
        </w:rPr>
        <w:t xml:space="preserve"> </w:t>
      </w:r>
      <w:r w:rsidR="005A0D99" w:rsidRPr="00992F59">
        <w:rPr>
          <w:sz w:val="16"/>
          <w:szCs w:val="16"/>
        </w:rPr>
        <w:br/>
      </w:r>
      <w:r w:rsidRPr="00992F59">
        <w:rPr>
          <w:sz w:val="16"/>
          <w:szCs w:val="16"/>
        </w:rPr>
        <w:t xml:space="preserve">Für bessere Lesbarkeit verwenden wir das generische Maskulinum. Diese Entscheidung richtet sich nicht gegen Inklusion: </w:t>
      </w:r>
      <w:r w:rsidR="00992F59" w:rsidRPr="00992F59">
        <w:rPr>
          <w:sz w:val="16"/>
          <w:szCs w:val="16"/>
        </w:rPr>
        <w:br/>
      </w:r>
      <w:r w:rsidRPr="00992F59">
        <w:rPr>
          <w:sz w:val="16"/>
          <w:szCs w:val="16"/>
        </w:rPr>
        <w:t>Alle Personenbezeichnungen gelten selbstverständlich für alle Geschlechter und Identitäten. Bei der GFU zählt, was jemand zur Branche beiträgt – nicht, in welcher Form wir ihn oder sie benennen.</w:t>
      </w:r>
    </w:p>
    <w:p w14:paraId="395AF3B0" w14:textId="77777777" w:rsidR="005E730E" w:rsidRDefault="005E730E">
      <w:pPr>
        <w:rPr>
          <w:b/>
          <w:bCs/>
        </w:rPr>
      </w:pPr>
    </w:p>
    <w:p w14:paraId="4D19596F" w14:textId="10AF8A57" w:rsidR="00AF6A9C" w:rsidRPr="00456A11" w:rsidRDefault="00AF6A9C">
      <w:pPr>
        <w:rPr>
          <w:b/>
          <w:bCs/>
        </w:rPr>
      </w:pPr>
      <w:r w:rsidRPr="00456A11">
        <w:rPr>
          <w:b/>
          <w:bCs/>
        </w:rPr>
        <w:t>Pressekontakt</w:t>
      </w:r>
    </w:p>
    <w:p w14:paraId="52526393" w14:textId="7AC9EF27" w:rsidR="00456A11" w:rsidRPr="00456A11" w:rsidRDefault="00456A11" w:rsidP="00456A11">
      <w:pPr>
        <w:spacing w:after="0" w:line="360" w:lineRule="auto"/>
        <w:rPr>
          <w:color w:val="000000" w:themeColor="text1"/>
          <w:sz w:val="22"/>
          <w:szCs w:val="22"/>
        </w:rPr>
      </w:pPr>
      <w:r w:rsidRPr="00456A11">
        <w:rPr>
          <w:color w:val="000000" w:themeColor="text1"/>
          <w:sz w:val="22"/>
          <w:szCs w:val="22"/>
        </w:rPr>
        <w:t>Marie-Charlotte von Heyking</w:t>
      </w:r>
    </w:p>
    <w:p w14:paraId="49199F14" w14:textId="77777777" w:rsidR="00456A11" w:rsidRDefault="00456A11" w:rsidP="00456A11">
      <w:pPr>
        <w:spacing w:after="0" w:line="360" w:lineRule="auto"/>
        <w:rPr>
          <w:color w:val="000000" w:themeColor="text1"/>
          <w:sz w:val="22"/>
          <w:szCs w:val="22"/>
        </w:rPr>
      </w:pPr>
      <w:r w:rsidRPr="00456A11">
        <w:rPr>
          <w:color w:val="000000" w:themeColor="text1"/>
          <w:sz w:val="22"/>
          <w:szCs w:val="22"/>
        </w:rPr>
        <w:t>Head of Public Relations &amp; Analytics  </w:t>
      </w:r>
    </w:p>
    <w:p w14:paraId="7886C1D4" w14:textId="7D733DDF" w:rsidR="00456A11" w:rsidRPr="00456A11" w:rsidRDefault="00456A11" w:rsidP="00456A11">
      <w:pPr>
        <w:spacing w:after="0" w:line="360" w:lineRule="auto"/>
        <w:rPr>
          <w:color w:val="000000" w:themeColor="text1"/>
          <w:sz w:val="22"/>
          <w:szCs w:val="22"/>
        </w:rPr>
      </w:pPr>
      <w:r w:rsidRPr="00456A11">
        <w:rPr>
          <w:color w:val="000000"/>
          <w:sz w:val="22"/>
          <w:szCs w:val="22"/>
        </w:rPr>
        <w:t>GFU Consumer &amp; Home Electronics GmbH</w:t>
      </w:r>
      <w:r w:rsidRPr="00456A11">
        <w:rPr>
          <w:color w:val="000000"/>
          <w:sz w:val="22"/>
          <w:szCs w:val="22"/>
        </w:rPr>
        <w:br/>
        <w:t>Bockenheimer Landstr. 31 // 60325 Frankfurt a. M. // Germany</w:t>
      </w:r>
    </w:p>
    <w:p w14:paraId="66F1AF32" w14:textId="06239503" w:rsidR="00AF6A9C" w:rsidRPr="00992F59" w:rsidRDefault="00456A11" w:rsidP="00992F59">
      <w:pPr>
        <w:spacing w:after="0" w:line="360" w:lineRule="auto"/>
        <w:rPr>
          <w:color w:val="212121"/>
          <w:sz w:val="22"/>
          <w:szCs w:val="22"/>
        </w:rPr>
      </w:pPr>
      <w:r w:rsidRPr="00456A11">
        <w:rPr>
          <w:color w:val="000000"/>
          <w:sz w:val="22"/>
          <w:szCs w:val="22"/>
        </w:rPr>
        <w:t>Mob/WhatsApp:</w:t>
      </w:r>
      <w:r w:rsidRPr="00456A11">
        <w:rPr>
          <w:rStyle w:val="apple-converted-space"/>
          <w:color w:val="000000"/>
          <w:sz w:val="22"/>
          <w:szCs w:val="22"/>
        </w:rPr>
        <w:t> </w:t>
      </w:r>
      <w:hyperlink r:id="rId12" w:tooltip="tel:+491712993299" w:history="1">
        <w:r w:rsidRPr="00456A11">
          <w:rPr>
            <w:rStyle w:val="Hyperlink"/>
            <w:color w:val="800080"/>
            <w:sz w:val="22"/>
            <w:szCs w:val="22"/>
          </w:rPr>
          <w:t>+49 171 299 32 99</w:t>
        </w:r>
      </w:hyperlink>
      <w:r w:rsidRPr="00456A11">
        <w:rPr>
          <w:color w:val="000000"/>
          <w:sz w:val="22"/>
          <w:szCs w:val="22"/>
        </w:rPr>
        <w:t> // Tel:</w:t>
      </w:r>
      <w:r w:rsidRPr="00456A11">
        <w:rPr>
          <w:rStyle w:val="apple-converted-space"/>
          <w:color w:val="000000"/>
          <w:sz w:val="22"/>
          <w:szCs w:val="22"/>
        </w:rPr>
        <w:t> </w:t>
      </w:r>
      <w:hyperlink r:id="rId13" w:tooltip="tel:+4969509293414" w:history="1">
        <w:r w:rsidRPr="00456A11">
          <w:rPr>
            <w:rStyle w:val="Hyperlink"/>
            <w:color w:val="800080"/>
            <w:sz w:val="22"/>
            <w:szCs w:val="22"/>
          </w:rPr>
          <w:t>+49 (0)69 50 929 34 14</w:t>
        </w:r>
      </w:hyperlink>
      <w:r w:rsidRPr="00456A11">
        <w:rPr>
          <w:color w:val="000000"/>
          <w:sz w:val="22"/>
          <w:szCs w:val="22"/>
        </w:rPr>
        <w:br/>
      </w:r>
      <w:hyperlink r:id="rId14" w:tooltip="https://urldefense.com/v3/__http:/www.gfu.de/__;!!O7V3aRRsHkZJLA!EVD-cmgv-0BNeNTOUWDI2hjenOosRi8_UXjZLpbDmZ60oXZ0ir1DchYmq4dG3zQK4ZK6OepwQNTYRnKcN_ow7HuLUmal8oaX7Qa7y94$" w:history="1">
        <w:r w:rsidRPr="00456A11">
          <w:rPr>
            <w:rStyle w:val="Hyperlink"/>
            <w:color w:val="0070C0"/>
            <w:sz w:val="22"/>
            <w:szCs w:val="22"/>
          </w:rPr>
          <w:t>www.gfu.de</w:t>
        </w:r>
      </w:hyperlink>
      <w:r w:rsidRPr="00456A11">
        <w:rPr>
          <w:color w:val="0070C0"/>
          <w:sz w:val="22"/>
          <w:szCs w:val="22"/>
        </w:rPr>
        <w:t> </w:t>
      </w:r>
      <w:r w:rsidRPr="00456A11">
        <w:rPr>
          <w:color w:val="000000"/>
          <w:sz w:val="22"/>
          <w:szCs w:val="22"/>
        </w:rPr>
        <w:t>//</w:t>
      </w:r>
      <w:r w:rsidRPr="00456A11">
        <w:rPr>
          <w:rStyle w:val="apple-converted-space"/>
          <w:color w:val="000000"/>
          <w:sz w:val="22"/>
          <w:szCs w:val="22"/>
        </w:rPr>
        <w:t> </w:t>
      </w:r>
      <w:hyperlink r:id="rId15" w:tooltip="https://urldefense.com/v3/__https:/www.linkedin.com/company/68850054/admin/__;!!O7V3aRRsHkZJLA!EVD-cmgv-0BNeNTOUWDI2hjenOosRi8_UXjZLpbDmZ60oXZ0ir1DchYmq4dG3zQK4ZK6OepwQNTYRnKcN_ow7HuLUmal8oaXxFHwkm8$" w:history="1">
        <w:r w:rsidRPr="00456A11">
          <w:rPr>
            <w:rStyle w:val="Hyperlink"/>
            <w:color w:val="0563C1"/>
            <w:sz w:val="22"/>
            <w:szCs w:val="22"/>
          </w:rPr>
          <w:t>Linked</w:t>
        </w:r>
        <w:r w:rsidR="00100DD4">
          <w:rPr>
            <w:rStyle w:val="Hyperlink"/>
            <w:color w:val="0563C1"/>
            <w:sz w:val="22"/>
            <w:szCs w:val="22"/>
          </w:rPr>
          <w:t>I</w:t>
        </w:r>
        <w:r w:rsidRPr="00456A11">
          <w:rPr>
            <w:rStyle w:val="Hyperlink"/>
            <w:color w:val="0563C1"/>
            <w:sz w:val="22"/>
            <w:szCs w:val="22"/>
          </w:rPr>
          <w:t>n gfu</w:t>
        </w:r>
      </w:hyperlink>
      <w:r w:rsidRPr="00456A11">
        <w:rPr>
          <w:color w:val="000000"/>
          <w:sz w:val="22"/>
          <w:szCs w:val="22"/>
        </w:rPr>
        <w:t> //</w:t>
      </w:r>
      <w:r w:rsidRPr="00456A11">
        <w:rPr>
          <w:rStyle w:val="apple-converted-space"/>
          <w:color w:val="000000"/>
          <w:sz w:val="22"/>
          <w:szCs w:val="22"/>
        </w:rPr>
        <w:t> </w:t>
      </w:r>
      <w:hyperlink r:id="rId16" w:tooltip="https://urldefense.com/v3/__http:/www.linkedin.com/in/marie-charlotte-von-heyking-793b40219__;!!O7V3aRRsHkZJLA!EVD-cmgv-0BNeNTOUWDI2hjenOosRi8_UXjZLpbDmZ60oXZ0ir1DchYmq4dG3zQK4ZK6OepwQNTYRnKcN_ow7HuLUmal8oaXL89Nqoc$" w:history="1">
        <w:r w:rsidRPr="00456A11">
          <w:rPr>
            <w:rStyle w:val="Hyperlink"/>
            <w:color w:val="0563C1"/>
            <w:sz w:val="22"/>
            <w:szCs w:val="22"/>
          </w:rPr>
          <w:t>Personal Linked</w:t>
        </w:r>
        <w:r w:rsidR="00100DD4">
          <w:rPr>
            <w:rStyle w:val="Hyperlink"/>
            <w:color w:val="0563C1"/>
            <w:sz w:val="22"/>
            <w:szCs w:val="22"/>
          </w:rPr>
          <w:t>I</w:t>
        </w:r>
        <w:r w:rsidRPr="00456A11">
          <w:rPr>
            <w:rStyle w:val="Hyperlink"/>
            <w:color w:val="0563C1"/>
            <w:sz w:val="22"/>
            <w:szCs w:val="22"/>
          </w:rPr>
          <w:t>n</w:t>
        </w:r>
      </w:hyperlink>
    </w:p>
    <w:sectPr w:rsidR="00AF6A9C" w:rsidRPr="00992F59" w:rsidSect="008B6F91">
      <w:pgSz w:w="12240" w:h="15840" w:code="9"/>
      <w:pgMar w:top="1937" w:right="850" w:bottom="1843" w:left="850" w:header="0" w:footer="47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2A5F40" w14:textId="77777777" w:rsidR="003F4DE0" w:rsidRDefault="003F4DE0" w:rsidP="00EE2A4B">
      <w:pPr>
        <w:spacing w:after="0" w:line="240" w:lineRule="auto"/>
      </w:pPr>
      <w:r>
        <w:separator/>
      </w:r>
    </w:p>
  </w:endnote>
  <w:endnote w:type="continuationSeparator" w:id="0">
    <w:p w14:paraId="0828CD43" w14:textId="77777777" w:rsidR="003F4DE0" w:rsidRDefault="003F4DE0" w:rsidP="00EE2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ndale Mono">
    <w:panose1 w:val="020B0509000000000004"/>
    <w:charset w:val="00"/>
    <w:family w:val="modern"/>
    <w:pitch w:val="fixed"/>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82C461" w14:textId="77777777" w:rsidR="003F4DE0" w:rsidRDefault="003F4DE0" w:rsidP="00EE2A4B">
      <w:pPr>
        <w:spacing w:after="0" w:line="240" w:lineRule="auto"/>
      </w:pPr>
      <w:r>
        <w:separator/>
      </w:r>
    </w:p>
  </w:footnote>
  <w:footnote w:type="continuationSeparator" w:id="0">
    <w:p w14:paraId="5FC0CD28" w14:textId="77777777" w:rsidR="003F4DE0" w:rsidRDefault="003F4DE0" w:rsidP="00EE2A4B">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91"/>
    <w:rsid w:val="00043EF9"/>
    <w:rsid w:val="00100DD4"/>
    <w:rsid w:val="00287E5A"/>
    <w:rsid w:val="002B314D"/>
    <w:rsid w:val="0035266B"/>
    <w:rsid w:val="00372E9E"/>
    <w:rsid w:val="003F4DE0"/>
    <w:rsid w:val="00416A8D"/>
    <w:rsid w:val="00456A11"/>
    <w:rsid w:val="004C3113"/>
    <w:rsid w:val="004E6D6E"/>
    <w:rsid w:val="0050499D"/>
    <w:rsid w:val="00537395"/>
    <w:rsid w:val="00564A5A"/>
    <w:rsid w:val="005A0D99"/>
    <w:rsid w:val="005E730E"/>
    <w:rsid w:val="00641092"/>
    <w:rsid w:val="006D10A8"/>
    <w:rsid w:val="006E006C"/>
    <w:rsid w:val="006F3528"/>
    <w:rsid w:val="00730412"/>
    <w:rsid w:val="00740ABE"/>
    <w:rsid w:val="007A58B4"/>
    <w:rsid w:val="008B6F91"/>
    <w:rsid w:val="0091287C"/>
    <w:rsid w:val="00992F59"/>
    <w:rsid w:val="00A05C33"/>
    <w:rsid w:val="00AF6A9C"/>
    <w:rsid w:val="00B11F49"/>
    <w:rsid w:val="00B7211F"/>
    <w:rsid w:val="00B72690"/>
    <w:rsid w:val="00BB7418"/>
    <w:rsid w:val="00C0507E"/>
    <w:rsid w:val="00C20C10"/>
    <w:rsid w:val="00C87864"/>
    <w:rsid w:val="00CA57D0"/>
    <w:rsid w:val="00D6525E"/>
    <w:rsid w:val="00E16232"/>
    <w:rsid w:val="00E75DB2"/>
    <w:rsid w:val="00EE2A4B"/>
    <w:rsid w:val="00F11F92"/>
    <w:rsid w:val="00F2460E"/>
    <w:rsid w:val="00FB4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C4BC"/>
  <w15:chartTrackingRefBased/>
  <w15:docId w15:val="{3660C2A6-7578-4337-8841-31C31045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B6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B6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B6F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B6F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6F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6F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6F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6F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6F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6F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B6F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B6F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B6F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B6F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B6F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B6F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B6F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B6F91"/>
    <w:rPr>
      <w:rFonts w:eastAsiaTheme="majorEastAsia" w:cstheme="majorBidi"/>
      <w:color w:val="272727" w:themeColor="text1" w:themeTint="D8"/>
    </w:rPr>
  </w:style>
  <w:style w:type="paragraph" w:styleId="Titel">
    <w:name w:val="Title"/>
    <w:basedOn w:val="Standard"/>
    <w:next w:val="Standard"/>
    <w:link w:val="TitelZchn"/>
    <w:uiPriority w:val="10"/>
    <w:qFormat/>
    <w:rsid w:val="008B6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6F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B6F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6F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B6F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6F91"/>
    <w:rPr>
      <w:i/>
      <w:iCs/>
      <w:color w:val="404040" w:themeColor="text1" w:themeTint="BF"/>
    </w:rPr>
  </w:style>
  <w:style w:type="paragraph" w:styleId="Listenabsatz">
    <w:name w:val="List Paragraph"/>
    <w:basedOn w:val="Standard"/>
    <w:uiPriority w:val="34"/>
    <w:qFormat/>
    <w:rsid w:val="008B6F91"/>
    <w:pPr>
      <w:ind w:left="720"/>
      <w:contextualSpacing/>
    </w:pPr>
  </w:style>
  <w:style w:type="character" w:styleId="IntensiveHervorhebung">
    <w:name w:val="Intense Emphasis"/>
    <w:basedOn w:val="Absatz-Standardschriftart"/>
    <w:uiPriority w:val="21"/>
    <w:qFormat/>
    <w:rsid w:val="008B6F91"/>
    <w:rPr>
      <w:i/>
      <w:iCs/>
      <w:color w:val="0F4761" w:themeColor="accent1" w:themeShade="BF"/>
    </w:rPr>
  </w:style>
  <w:style w:type="paragraph" w:styleId="IntensivesZitat">
    <w:name w:val="Intense Quote"/>
    <w:basedOn w:val="Standard"/>
    <w:next w:val="Standard"/>
    <w:link w:val="IntensivesZitatZchn"/>
    <w:uiPriority w:val="30"/>
    <w:qFormat/>
    <w:rsid w:val="008B6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6F91"/>
    <w:rPr>
      <w:i/>
      <w:iCs/>
      <w:color w:val="0F4761" w:themeColor="accent1" w:themeShade="BF"/>
    </w:rPr>
  </w:style>
  <w:style w:type="character" w:styleId="IntensiverVerweis">
    <w:name w:val="Intense Reference"/>
    <w:basedOn w:val="Absatz-Standardschriftart"/>
    <w:uiPriority w:val="32"/>
    <w:qFormat/>
    <w:rsid w:val="008B6F91"/>
    <w:rPr>
      <w:b/>
      <w:bCs/>
      <w:smallCaps/>
      <w:color w:val="0F4761" w:themeColor="accent1" w:themeShade="BF"/>
      <w:spacing w:val="5"/>
    </w:rPr>
  </w:style>
  <w:style w:type="character" w:styleId="Hyperlink">
    <w:name w:val="Hyperlink"/>
    <w:basedOn w:val="Absatz-Standardschriftart"/>
    <w:uiPriority w:val="99"/>
    <w:unhideWhenUsed/>
    <w:rsid w:val="008B6F91"/>
    <w:rPr>
      <w:color w:val="467886" w:themeColor="hyperlink"/>
      <w:u w:val="single"/>
    </w:rPr>
  </w:style>
  <w:style w:type="character" w:styleId="NichtaufgelsteErwhnung">
    <w:name w:val="Unresolved Mention"/>
    <w:basedOn w:val="Absatz-Standardschriftart"/>
    <w:uiPriority w:val="99"/>
    <w:semiHidden/>
    <w:unhideWhenUsed/>
    <w:rsid w:val="008B6F91"/>
    <w:rPr>
      <w:color w:val="605E5C"/>
      <w:shd w:val="clear" w:color="auto" w:fill="E1DFDD"/>
    </w:rPr>
  </w:style>
  <w:style w:type="character" w:customStyle="1" w:styleId="apple-converted-space">
    <w:name w:val="apple-converted-space"/>
    <w:basedOn w:val="Absatz-Standardschriftart"/>
    <w:rsid w:val="00456A11"/>
  </w:style>
  <w:style w:type="paragraph" w:styleId="Textkrper">
    <w:name w:val="Body Text"/>
    <w:link w:val="TextkrperZchn"/>
    <w:unhideWhenUsed/>
    <w:qFormat/>
    <w:rsid w:val="00C87864"/>
    <w:pPr>
      <w:spacing w:line="240" w:lineRule="auto"/>
    </w:pPr>
    <w:rPr>
      <w:rFonts w:eastAsiaTheme="minorEastAsia"/>
      <w:kern w:val="0"/>
      <w:sz w:val="22"/>
      <w:szCs w:val="22"/>
      <w:lang w:val="en-US" w:eastAsia="ja-JP"/>
      <w14:ligatures w14:val="none"/>
    </w:rPr>
  </w:style>
  <w:style w:type="character" w:customStyle="1" w:styleId="TextkrperZchn">
    <w:name w:val="Textkörper Zchn"/>
    <w:basedOn w:val="Absatz-Standardschriftart"/>
    <w:link w:val="Textkrper"/>
    <w:rsid w:val="00C87864"/>
    <w:rPr>
      <w:rFonts w:eastAsiaTheme="minorEastAsia"/>
      <w:kern w:val="0"/>
      <w:sz w:val="22"/>
      <w:szCs w:val="22"/>
      <w:lang w:val="en-US" w:eastAsia="ja-JP"/>
      <w14:ligatures w14:val="none"/>
    </w:rPr>
  </w:style>
  <w:style w:type="paragraph" w:styleId="StandardWeb">
    <w:name w:val="Normal (Web)"/>
    <w:basedOn w:val="Standard"/>
    <w:uiPriority w:val="99"/>
    <w:unhideWhenUsed/>
    <w:rsid w:val="00F2460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C20C10"/>
    <w:rPr>
      <w:sz w:val="16"/>
      <w:szCs w:val="16"/>
    </w:rPr>
  </w:style>
  <w:style w:type="character" w:styleId="Hervorhebung">
    <w:name w:val="Emphasis"/>
    <w:basedOn w:val="Absatz-Standardschriftart"/>
    <w:uiPriority w:val="20"/>
    <w:qFormat/>
    <w:rsid w:val="00C20C10"/>
    <w:rPr>
      <w:i/>
      <w:iCs/>
    </w:rPr>
  </w:style>
  <w:style w:type="paragraph" w:styleId="Funotentext">
    <w:name w:val="footnote text"/>
    <w:basedOn w:val="Standard"/>
    <w:link w:val="FunotentextZchn"/>
    <w:uiPriority w:val="99"/>
    <w:semiHidden/>
    <w:unhideWhenUsed/>
    <w:rsid w:val="00EE2A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E2A4B"/>
    <w:rPr>
      <w:sz w:val="20"/>
      <w:szCs w:val="20"/>
    </w:rPr>
  </w:style>
  <w:style w:type="character" w:styleId="Funotenzeichen">
    <w:name w:val="footnote reference"/>
    <w:basedOn w:val="Absatz-Standardschriftart"/>
    <w:uiPriority w:val="99"/>
    <w:semiHidden/>
    <w:unhideWhenUsed/>
    <w:rsid w:val="00EE2A4B"/>
    <w:rPr>
      <w:vertAlign w:val="superscript"/>
    </w:rPr>
  </w:style>
  <w:style w:type="paragraph" w:customStyle="1" w:styleId="pm-Text">
    <w:name w:val="pm-Text"/>
    <w:basedOn w:val="Standard"/>
    <w:rsid w:val="00992F59"/>
    <w:pPr>
      <w:spacing w:after="0" w:line="240" w:lineRule="auto"/>
      <w:jc w:val="both"/>
    </w:pPr>
    <w:rPr>
      <w:rFonts w:ascii="Arial Narrow" w:eastAsia="Times New Roman" w:hAnsi="Arial Narrow" w:cs="Times New Roman"/>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496950929341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tel:+491712993299"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rldefense.com/v3/__http:/www.linkedin.com/in/marie-charlotte-von-heyking-793b40219__;!!O7V3aRRsHkZJLA!EVD-cmgv-0BNeNTOUWDI2hjenOosRi8_UXjZLpbDmZ60oXZ0ir1DchYmq4dG3zQK4ZK6OepwQNTYRnKcN_ow7HuLUmal8oaXL89Nq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gfu/" TargetMode="External"/><Relationship Id="rId5" Type="http://schemas.openxmlformats.org/officeDocument/2006/relationships/settings" Target="settings.xml"/><Relationship Id="rId15" Type="http://schemas.openxmlformats.org/officeDocument/2006/relationships/hyperlink" Target="https://urldefense.com/v3/__https:/www.linkedin.com/company/68850054/admin/__;!!O7V3aRRsHkZJLA!EVD-cmgv-0BNeNTOUWDI2hjenOosRi8_UXjZLpbDmZ60oXZ0ir1DchYmq4dG3zQK4ZK6OepwQNTYRnKcN_ow7HuLUmal8oaXxFHwkm8$" TargetMode="External"/><Relationship Id="rId10" Type="http://schemas.openxmlformats.org/officeDocument/2006/relationships/hyperlink" Target="http://www.gfu.de/"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https://urldefense.com/v3/__http:/www.gfu.de/__;!!O7V3aRRsHkZJLA!EVD-cmgv-0BNeNTOUWDI2hjenOosRi8_UXjZLpbDmZ60oXZ0ir1DchYmq4dG3zQK4ZK6OepwQNTYRnKcN_ow7HuLUmal8oaX7Qa7y9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89E011FBBA12643B39ABDE5161A0581" ma:contentTypeVersion="19" ma:contentTypeDescription="Ein neues Dokument erstellen." ma:contentTypeScope="" ma:versionID="caf2b6a03e4fbb5d8ddbb4eee77297ef">
  <xsd:schema xmlns:xsd="http://www.w3.org/2001/XMLSchema" xmlns:xs="http://www.w3.org/2001/XMLSchema" xmlns:p="http://schemas.microsoft.com/office/2006/metadata/properties" xmlns:ns2="d0170022-ad14-47be-85bc-ac2e115c0c6d" xmlns:ns3="171aa02e-ef37-45d2-8799-84cca0d834ef" targetNamespace="http://schemas.microsoft.com/office/2006/metadata/properties" ma:root="true" ma:fieldsID="14eb0b1c57a5f132e1fd81a2ff6fd31a" ns2:_="" ns3:_="">
    <xsd:import namespace="d0170022-ad14-47be-85bc-ac2e115c0c6d"/>
    <xsd:import namespace="171aa02e-ef37-45d2-8799-84cca0d834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70022-ad14-47be-85bc-ac2e115c0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09140da-94f0-4b0b-a10e-304f04de0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aa02e-ef37-45d2-8799-84cca0d834e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61cdb96-5433-4a93-b182-07f4ed5147f2}" ma:internalName="TaxCatchAll" ma:showField="CatchAllData" ma:web="171aa02e-ef37-45d2-8799-84cca0d834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71aa02e-ef37-45d2-8799-84cca0d834ef" xsi:nil="true"/>
    <lcf76f155ced4ddcb4097134ff3c332f xmlns="d0170022-ad14-47be-85bc-ac2e115c0c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FDC6AB-DA86-4587-8F1B-B6FF65D164C2}">
  <ds:schemaRefs>
    <ds:schemaRef ds:uri="http://schemas.microsoft.com/sharepoint/v3/contenttype/forms"/>
  </ds:schemaRefs>
</ds:datastoreItem>
</file>

<file path=customXml/itemProps2.xml><?xml version="1.0" encoding="utf-8"?>
<ds:datastoreItem xmlns:ds="http://schemas.openxmlformats.org/officeDocument/2006/customXml" ds:itemID="{67B2332B-75B2-4D1B-9BF6-772A3A305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70022-ad14-47be-85bc-ac2e115c0c6d"/>
    <ds:schemaRef ds:uri="171aa02e-ef37-45d2-8799-84cca0d83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8B33B9-DB9B-4616-9E63-63489838B059}">
  <ds:schemaRefs>
    <ds:schemaRef ds:uri="http://schemas.microsoft.com/office/2006/metadata/properties"/>
    <ds:schemaRef ds:uri="http://schemas.microsoft.com/office/infopath/2007/PartnerControls"/>
    <ds:schemaRef ds:uri="171aa02e-ef37-45d2-8799-84cca0d834ef"/>
    <ds:schemaRef ds:uri="d0170022-ad14-47be-85bc-ac2e115c0c6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6219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7192</CharactersWithSpaces>
  <SharedDoc>false</SharedDoc>
  <HLinks>
    <vt:vector size="66" baseType="variant">
      <vt:variant>
        <vt:i4>2752566</vt:i4>
      </vt:variant>
      <vt:variant>
        <vt:i4>30</vt:i4>
      </vt:variant>
      <vt:variant>
        <vt:i4>0</vt:i4>
      </vt:variant>
      <vt:variant>
        <vt:i4>5</vt:i4>
      </vt:variant>
      <vt:variant>
        <vt:lpwstr>https://urldefense.com/v3/__http:/www.linkedin.com/in/marie-charlotte-von-heyking-793b40219__;!!O7V3aRRsHkZJLA!EVD-cmgv-0BNeNTOUWDI2hjenOosRi8_UXjZLpbDmZ60oXZ0ir1DchYmq4dG3zQK4ZK6OepwQNTYRnKcN_ow7HuLUmal8oaXL89Nqoc$</vt:lpwstr>
      </vt:variant>
      <vt:variant>
        <vt:lpwstr/>
      </vt:variant>
      <vt:variant>
        <vt:i4>2818157</vt:i4>
      </vt:variant>
      <vt:variant>
        <vt:i4>27</vt:i4>
      </vt:variant>
      <vt:variant>
        <vt:i4>0</vt:i4>
      </vt:variant>
      <vt:variant>
        <vt:i4>5</vt:i4>
      </vt:variant>
      <vt:variant>
        <vt:lpwstr>https://urldefense.com/v3/__https:/www.linkedin.com/company/68850054/admin/__;!!O7V3aRRsHkZJLA!EVD-cmgv-0BNeNTOUWDI2hjenOosRi8_UXjZLpbDmZ60oXZ0ir1DchYmq4dG3zQK4ZK6OepwQNTYRnKcN_ow7HuLUmal8oaXxFHwkm8$</vt:lpwstr>
      </vt:variant>
      <vt:variant>
        <vt:lpwstr/>
      </vt:variant>
      <vt:variant>
        <vt:i4>4653086</vt:i4>
      </vt:variant>
      <vt:variant>
        <vt:i4>24</vt:i4>
      </vt:variant>
      <vt:variant>
        <vt:i4>0</vt:i4>
      </vt:variant>
      <vt:variant>
        <vt:i4>5</vt:i4>
      </vt:variant>
      <vt:variant>
        <vt:lpwstr>https://urldefense.com/v3/__http:/www.gfu.de/__;!!O7V3aRRsHkZJLA!EVD-cmgv-0BNeNTOUWDI2hjenOosRi8_UXjZLpbDmZ60oXZ0ir1DchYmq4dG3zQK4ZK6OepwQNTYRnKcN_ow7HuLUmal8oaX7Qa7y94$</vt:lpwstr>
      </vt:variant>
      <vt:variant>
        <vt:lpwstr/>
      </vt:variant>
      <vt:variant>
        <vt:i4>6815795</vt:i4>
      </vt:variant>
      <vt:variant>
        <vt:i4>21</vt:i4>
      </vt:variant>
      <vt:variant>
        <vt:i4>0</vt:i4>
      </vt:variant>
      <vt:variant>
        <vt:i4>5</vt:i4>
      </vt:variant>
      <vt:variant>
        <vt:lpwstr>tel:+4969509293414</vt:lpwstr>
      </vt:variant>
      <vt:variant>
        <vt:lpwstr/>
      </vt:variant>
      <vt:variant>
        <vt:i4>5767172</vt:i4>
      </vt:variant>
      <vt:variant>
        <vt:i4>18</vt:i4>
      </vt:variant>
      <vt:variant>
        <vt:i4>0</vt:i4>
      </vt:variant>
      <vt:variant>
        <vt:i4>5</vt:i4>
      </vt:variant>
      <vt:variant>
        <vt:lpwstr>tel:+491712993299</vt:lpwstr>
      </vt:variant>
      <vt:variant>
        <vt:lpwstr/>
      </vt:variant>
      <vt:variant>
        <vt:i4>4849688</vt:i4>
      </vt:variant>
      <vt:variant>
        <vt:i4>15</vt:i4>
      </vt:variant>
      <vt:variant>
        <vt:i4>0</vt:i4>
      </vt:variant>
      <vt:variant>
        <vt:i4>5</vt:i4>
      </vt:variant>
      <vt:variant>
        <vt:lpwstr>https://www.linkedin.com/company/gfu/</vt:lpwstr>
      </vt:variant>
      <vt:variant>
        <vt:lpwstr/>
      </vt:variant>
      <vt:variant>
        <vt:i4>7471229</vt:i4>
      </vt:variant>
      <vt:variant>
        <vt:i4>12</vt:i4>
      </vt:variant>
      <vt:variant>
        <vt:i4>0</vt:i4>
      </vt:variant>
      <vt:variant>
        <vt:i4>5</vt:i4>
      </vt:variant>
      <vt:variant>
        <vt:lpwstr>http://www.gfu.de/</vt:lpwstr>
      </vt:variant>
      <vt:variant>
        <vt:lpwstr/>
      </vt:variant>
      <vt:variant>
        <vt:i4>983119</vt:i4>
      </vt:variant>
      <vt:variant>
        <vt:i4>9</vt:i4>
      </vt:variant>
      <vt:variant>
        <vt:i4>0</vt:i4>
      </vt:variant>
      <vt:variant>
        <vt:i4>5</vt:i4>
      </vt:variant>
      <vt:variant>
        <vt:lpwstr>https://x.com/OliverWyman</vt:lpwstr>
      </vt:variant>
      <vt:variant>
        <vt:lpwstr/>
      </vt:variant>
      <vt:variant>
        <vt:i4>917516</vt:i4>
      </vt:variant>
      <vt:variant>
        <vt:i4>6</vt:i4>
      </vt:variant>
      <vt:variant>
        <vt:i4>0</vt:i4>
      </vt:variant>
      <vt:variant>
        <vt:i4>5</vt:i4>
      </vt:variant>
      <vt:variant>
        <vt:lpwstr>https://www.linkedin.com/company/oliver-wyman</vt:lpwstr>
      </vt:variant>
      <vt:variant>
        <vt:lpwstr/>
      </vt:variant>
      <vt:variant>
        <vt:i4>7536691</vt:i4>
      </vt:variant>
      <vt:variant>
        <vt:i4>3</vt:i4>
      </vt:variant>
      <vt:variant>
        <vt:i4>0</vt:i4>
      </vt:variant>
      <vt:variant>
        <vt:i4>5</vt:i4>
      </vt:variant>
      <vt:variant>
        <vt:lpwstr>https://www.oliverwyman.de/</vt:lpwstr>
      </vt:variant>
      <vt:variant>
        <vt:lpwstr/>
      </vt:variant>
      <vt:variant>
        <vt:i4>2621549</vt:i4>
      </vt:variant>
      <vt:variant>
        <vt:i4>0</vt:i4>
      </vt:variant>
      <vt:variant>
        <vt:i4>0</vt:i4>
      </vt:variant>
      <vt:variant>
        <vt:i4>5</vt:i4>
      </vt:variant>
      <vt:variant>
        <vt:lpwstr>http://corporate.marsh.com/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Marie-Charlotte von Heyking</dc:creator>
  <cp:keywords/>
  <dc:description/>
  <cp:lastModifiedBy>Mirjam Schuster</cp:lastModifiedBy>
  <cp:revision>4</cp:revision>
  <dcterms:created xsi:type="dcterms:W3CDTF">2026-07-28T17:55:00Z</dcterms:created>
  <dcterms:modified xsi:type="dcterms:W3CDTF">2026-08-20T08:26:00Z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0x010100689E011FBBA12643B39ABDE5161A0581</vt:lpwstr>
  </property>
  <property fmtid="{D5CDD505-2E9C-101B-9397-08002B2CF9AE}" pid="3" name="MediaServiceImageTags">
    <vt:lpwstr/>
  </property>
</Properties>
</file>